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 xml:space="preserve">Информация для информирования  многодетных семей,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>проживающих в Приморском крае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/>
          <w:i w:val="false"/>
          <w:iCs w:val="false"/>
          <w:color w:val="000000"/>
          <w:sz w:val="24"/>
          <w:szCs w:val="24"/>
        </w:rPr>
        <w:t>Информируем, что при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рождении 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с 01.01.2023 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третьего или последующий детей многодетные           семьи, </w:t>
      </w:r>
      <w:r>
        <w:rPr>
          <w:rFonts w:eastAsia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проживающие в Приморском крае, 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могут получить более 1 млн рублей на погашение ипотеки.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До 1 млн рублей в</w:t>
      </w: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ы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плата предоставляется АО «ДОМ.РФ» 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 xml:space="preserve">(450 000 руб. - федеральная выплата по закону </w:t>
      </w:r>
      <w:r>
        <w:rPr>
          <w:rStyle w:val="Style18"/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 xml:space="preserve">; 550 000 руб. - региональная выплата по закону 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от 26.01.2023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 xml:space="preserve"> № 284-КЗ </w:t>
      </w:r>
      <w:r>
        <w:rPr>
          <w:rStyle w:val="Style18"/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«О мере социальной поддержки семей, имеющих детей, в части погашения обязательств по ипотечным жилищным кредитам (займам)»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)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4"/>
          <w:szCs w:val="24"/>
          <w:u w:val="none"/>
          <w:lang w:eastAsia="zh-CN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О</w:t>
      </w:r>
      <w:r>
        <w:rPr>
          <w:rFonts w:eastAsia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бязательные  условия для получения выплат д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о 1 млн рублей</w:t>
      </w: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приобретение (строительство) жилого помещения на территории Приморского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наличие гражданства Российской Федерации, действующего ипотечного кредита и статуса - заемщик (поручитель);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проживание на территории Приморского края (регистрация по месту жительства (пребывания));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третий ребенок или последующие дети рождены с 01.01.2023 и их регистрация рождения произведена в органах ЗАГС на территории Приморского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 xml:space="preserve">Для получения выплат </w:t>
      </w: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д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о 1 млн рублей 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  <w:u w:val="none"/>
        </w:rPr>
        <w:t>необходимо обратиться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>- за региональной выплатой (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550 тыс. рублей)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</w:rPr>
        <w:t>через кредитора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/>
          <w:b w:val="false"/>
          <w:bCs w:val="false"/>
          <w:i/>
          <w:iCs/>
          <w:color w:val="000000"/>
          <w:sz w:val="24"/>
          <w:szCs w:val="24"/>
        </w:rPr>
        <w:t>(в случае если до 01.01.2023  получили федеральную выплату 450 тыс. руб., а с 01.01.2023 у Вас родился очередной ребенок)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 xml:space="preserve">- за региональной и федеральной выплатами (1 млн руб.) через кредитора или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>«Единый портал государственных и муниципальных услуг (функций)» (</w:t>
      </w:r>
      <w:hyperlink r:id="rId2"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http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://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www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gosuslugi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ru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/</w:t>
        </w:r>
      </w:hyperlink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</w:t>
      </w: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 xml:space="preserve"> (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4"/>
          <w:szCs w:val="24"/>
          <w:lang w:eastAsia="ar-SA"/>
        </w:rPr>
        <w:t>в случае если с 01.01.2023  у Вас родился 3 и последующий ребенок)</w:t>
      </w: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>Более подробную информацию по федеральной и региональной выплате можно  получить  по телефону горячей линии колцентра АО «ДОМ.РФ» 8-800-775-11-22 или  у кредитора где оформили             (будете оформлять) ипотечный кредит.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4"/>
          <w:szCs w:val="24"/>
          <w:u w:val="none"/>
        </w:rPr>
        <w:t>Кроме того, при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рождении третьего ребенка или последующих детей в Приморском крае             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 xml:space="preserve">КГКУ «Центр социальной поддержки населения Приморского края»  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предоставляется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региональный  материнский (семейный) капитал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в  размере 218.712 рублей, который можно расходовать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 приобретение или строительство жилого помещения или направить на погашение основного долга и уплату процентов по кредитам.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Право на региональный материнский (семейный) капитал устанавливается в беззаявительном порядке.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Обратиться</w:t>
      </w:r>
      <w:r>
        <w:rPr>
          <w:rFonts w:cs="Times New Roman"/>
          <w:color w:val="000000"/>
          <w:sz w:val="24"/>
          <w:szCs w:val="24"/>
        </w:rPr>
        <w:t xml:space="preserve"> с заявлением о распоряжении </w:t>
      </w:r>
      <w:r>
        <w:rPr>
          <w:rFonts w:eastAsia="&amp;quot" w:cs="Times New Roman"/>
          <w:b w:val="false"/>
          <w:color w:val="22272F"/>
          <w:sz w:val="24"/>
          <w:szCs w:val="24"/>
          <w:lang w:eastAsia="ru-RU"/>
        </w:rPr>
        <w:t xml:space="preserve">средствами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регионального материнского (семейного) капитала </w:t>
      </w:r>
      <w:r>
        <w:rPr>
          <w:rFonts w:cs="Times New Roman"/>
          <w:color w:val="000000"/>
          <w:sz w:val="24"/>
          <w:szCs w:val="24"/>
        </w:rPr>
        <w:t xml:space="preserve">и необходимым пакетом документов можно в одну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 следующих организаций по своему               выбору: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>отделение КГКУ «Центр социальной поддержки населения Приморского края» по месту                      жительства (пребывания) в письменной форме почтовым отправлением или в виде электронного                  документа (пакета документов) через «Единый портал государственных и муниципальных услуг               (функций)» (</w:t>
      </w:r>
      <w:hyperlink r:id="rId3"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http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://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www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gosuslugi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ru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/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), «Региональный портал государственных и муниципальных услуг Приморского края» (</w:t>
      </w:r>
      <w:hyperlink r:id="rId4"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https://gosuslugi.primorsky.ru/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);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9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любой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офис КГАУ «Многофункциональный центр предоставления государственных и муниципальных услуг в Приморском крае».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Дополнительную консультацию по  распоряжению </w:t>
      </w:r>
      <w:r>
        <w:rPr>
          <w:rStyle w:val="Style19"/>
          <w:rFonts w:eastAsia="&amp;quo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72F"/>
          <w:spacing w:val="0"/>
          <w:kern w:val="0"/>
          <w:sz w:val="24"/>
          <w:szCs w:val="24"/>
          <w:u w:val="none"/>
          <w:lang w:val="ru-RU" w:eastAsia="ru-RU" w:bidi="ar-SA"/>
        </w:rPr>
        <w:t xml:space="preserve">средствами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регионального                            материнского (семейного) капитала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Вы можете получить по многоканальному телефону:                                8-800-302-21-45.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Style w:val="Style18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8"/>
          <w:szCs w:val="28"/>
          <w:u w:val="none"/>
          <w:lang w:eastAsia="zh-CN"/>
        </w:rPr>
      </w:pPr>
      <w:r>
        <w:rPr/>
      </w:r>
    </w:p>
    <w:sectPr>
      <w:type w:val="nextPage"/>
      <w:pgSz w:w="11906" w:h="16838"/>
      <w:pgMar w:left="638" w:right="430" w:header="0" w:top="66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Pagesindoccount">
    <w:name w:val="pagesindoccount"/>
    <w:qFormat/>
    <w:rPr/>
  </w:style>
  <w:style w:type="character" w:styleId="Tcomment">
    <w:name w:val="t_comment"/>
    <w:qFormat/>
    <w:rPr/>
  </w:style>
  <w:style w:type="character" w:styleId="3">
    <w:name w:val="Заголовок 3 Знак"/>
    <w:qFormat/>
    <w:rPr>
      <w:rFonts w:ascii="Calibri Light" w:hAnsi="Calibri Light" w:eastAsia="Times New Roman"/>
      <w:b/>
      <w:bCs/>
      <w:sz w:val="26"/>
      <w:szCs w:val="26"/>
    </w:rPr>
  </w:style>
  <w:style w:type="character" w:styleId="Style15">
    <w:name w:val="Основной текст Знак"/>
    <w:qFormat/>
    <w:rPr>
      <w:b/>
      <w:sz w:val="22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eastAsia="Arial"/>
    </w:rPr>
  </w:style>
  <w:style w:type="character" w:styleId="Style16">
    <w:name w:val="Верхний колонтитул Знак"/>
    <w:qFormat/>
    <w:rPr>
      <w:sz w:val="24"/>
    </w:rPr>
  </w:style>
  <w:style w:type="character" w:styleId="Style17">
    <w:name w:val="Основной текст с отступом Знак"/>
    <w:qFormat/>
    <w:rPr>
      <w:sz w:val="24"/>
    </w:rPr>
  </w:style>
  <w:style w:type="character" w:styleId="Pagenumber">
    <w:name w:val="page number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color w:val="00000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Western">
    <w:name w:val="western"/>
    <w:basedOn w:val="Normal"/>
    <w:qFormat/>
    <w:pPr>
      <w:spacing w:before="280" w:after="280"/>
    </w:pPr>
    <w:rPr>
      <w:rFonts w:eastAsia="Calibri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8"/>
      <w:szCs w:val="20"/>
      <w:lang w:val="ru-RU" w:eastAsia="ar-SA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4"/>
      <w:szCs w:val="20"/>
      <w:lang w:val="ru-RU" w:eastAsia="ar-SA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0"/>
      <w:sz w:val="24"/>
      <w:szCs w:val="20"/>
      <w:lang w:val="ru-RU" w:eastAsia="ar-SA" w:bidi="hi-IN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4"/>
      <w:szCs w:val="20"/>
      <w:lang w:val="ru-RU" w:eastAsia="ar-SA" w:bidi="hi-IN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gosuslugi.primorsky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LibreOffice/6.4.7.2$Linux_X86_64 LibreOffice_project/40$Build-2</Application>
  <Pages>1</Pages>
  <Words>422</Words>
  <Characters>2901</Characters>
  <CharactersWithSpaces>3483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Викторовна Горбенко Ирина</cp:lastModifiedBy>
  <dcterms:modified xsi:type="dcterms:W3CDTF">2023-03-14T15:06:51Z</dcterms:modified>
  <cp:revision>15</cp:revision>
  <dc:subject/>
  <dc:title/>
</cp:coreProperties>
</file>